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لغفار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اهتدى</w:t>
      </w:r>
    </w:p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</w:p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پروردگارا،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آشكار،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كنم</w:t>
      </w:r>
      <w:r>
        <w:rPr>
          <w:rFonts w:cs="Arial"/>
          <w:rtl/>
        </w:rPr>
        <w:t xml:space="preserve"> .</w:t>
      </w:r>
    </w:p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نشود</w:t>
      </w:r>
      <w:r>
        <w:rPr>
          <w:rFonts w:cs="Arial"/>
          <w:rtl/>
        </w:rPr>
        <w:t>.</w:t>
      </w:r>
    </w:p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وسوسه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شيطان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گناهكاران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>.</w:t>
      </w:r>
    </w:p>
    <w:p w:rsidR="00E2113A" w:rsidRDefault="00E2113A" w:rsidP="00E2113A">
      <w:pPr>
        <w:bidi/>
        <w:spacing w:after="0" w:line="240" w:lineRule="auto"/>
      </w:pPr>
      <w:r>
        <w:rPr>
          <w:rFonts w:cs="Arial" w:hint="eastAsia"/>
          <w:rtl/>
        </w:rPr>
        <w:t>نوشتارى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  <w:lang w:bidi="fa-IR"/>
        </w:rPr>
        <w:t>که دراین کتاب بعد اخلاقی و تربیتی توبه مورد بررسی قرار گرفته است.</w:t>
      </w:r>
      <w:r>
        <w:rPr>
          <w:rFonts w:cs="Arial" w:hint="eastAsia"/>
          <w:rtl/>
        </w:rPr>
        <w:t xml:space="preserve"> </w:t>
      </w:r>
      <w:r>
        <w:rPr>
          <w:rFonts w:cs="Arial"/>
        </w:rPr>
        <w:t>www.rasekhoon.net</w:t>
      </w:r>
    </w:p>
    <w:p w:rsidR="00504D11" w:rsidRDefault="00504D11" w:rsidP="00E2113A">
      <w:pPr>
        <w:bidi/>
        <w:spacing w:after="0" w:line="240" w:lineRule="auto"/>
      </w:pPr>
    </w:p>
    <w:sectPr w:rsidR="00504D11" w:rsidSect="009B72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9B7218"/>
    <w:rsid w:val="00E2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2009-08-06T07:29:00Z</dcterms:modified>
</cp:coreProperties>
</file>